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FC37" w14:textId="51427301" w:rsidR="00B639EB" w:rsidRDefault="00A15FEA" w:rsidP="003C3F3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</w:t>
      </w:r>
      <w:r w:rsidR="00B639EB">
        <w:rPr>
          <w:b/>
          <w:bCs/>
          <w:sz w:val="56"/>
          <w:szCs w:val="56"/>
        </w:rPr>
        <w:t xml:space="preserve">  </w:t>
      </w:r>
      <w:r w:rsidR="00405CCF" w:rsidRPr="00A15FEA">
        <w:rPr>
          <w:b/>
          <w:bCs/>
          <w:sz w:val="56"/>
          <w:szCs w:val="56"/>
        </w:rPr>
        <w:t>York and District Football Association</w:t>
      </w:r>
      <w:r w:rsidR="00B639EB">
        <w:rPr>
          <w:b/>
          <w:bCs/>
          <w:sz w:val="56"/>
          <w:szCs w:val="56"/>
        </w:rPr>
        <w:t>.</w:t>
      </w:r>
    </w:p>
    <w:p w14:paraId="4E4F98CF" w14:textId="77777777" w:rsidR="00693E6D" w:rsidRDefault="00693E6D" w:rsidP="003C3F32">
      <w:pPr>
        <w:rPr>
          <w:b/>
          <w:bCs/>
          <w:sz w:val="24"/>
          <w:szCs w:val="24"/>
        </w:rPr>
      </w:pPr>
    </w:p>
    <w:p w14:paraId="610F0EED" w14:textId="1D407EDD" w:rsidR="00B639EB" w:rsidRPr="005A714A" w:rsidRDefault="003F5911" w:rsidP="003C3F32">
      <w:pPr>
        <w:rPr>
          <w:b/>
          <w:bCs/>
          <w:sz w:val="24"/>
          <w:szCs w:val="24"/>
        </w:rPr>
      </w:pPr>
      <w:r w:rsidRPr="005A714A">
        <w:rPr>
          <w:b/>
          <w:bCs/>
          <w:sz w:val="24"/>
          <w:szCs w:val="24"/>
        </w:rPr>
        <w:t>Competitions and entry fees</w:t>
      </w:r>
      <w:r w:rsidR="008D5519" w:rsidRPr="005A714A">
        <w:rPr>
          <w:b/>
          <w:bCs/>
          <w:sz w:val="24"/>
          <w:szCs w:val="24"/>
        </w:rPr>
        <w:t xml:space="preserve"> 2024/25</w:t>
      </w:r>
    </w:p>
    <w:p w14:paraId="735B5E37" w14:textId="7BAA16EB" w:rsidR="008D5519" w:rsidRDefault="008D5519" w:rsidP="003C3F32">
      <w:pPr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BF78A7">
        <w:rPr>
          <w:sz w:val="24"/>
          <w:szCs w:val="24"/>
        </w:rPr>
        <w:t>Cup £22</w:t>
      </w:r>
    </w:p>
    <w:p w14:paraId="2060012D" w14:textId="5BDA3127" w:rsidR="00BF78A7" w:rsidRDefault="00BF78A7" w:rsidP="003C3F32">
      <w:pPr>
        <w:rPr>
          <w:sz w:val="24"/>
          <w:szCs w:val="24"/>
        </w:rPr>
      </w:pPr>
      <w:r>
        <w:rPr>
          <w:sz w:val="24"/>
          <w:szCs w:val="24"/>
        </w:rPr>
        <w:t>Junior Cup £22</w:t>
      </w:r>
    </w:p>
    <w:p w14:paraId="4DA1BD76" w14:textId="38894C7C" w:rsidR="009F260F" w:rsidRDefault="00BF78A7" w:rsidP="003C3F32">
      <w:pPr>
        <w:rPr>
          <w:sz w:val="24"/>
          <w:szCs w:val="24"/>
        </w:rPr>
      </w:pPr>
      <w:r>
        <w:rPr>
          <w:sz w:val="24"/>
          <w:szCs w:val="24"/>
        </w:rPr>
        <w:t>U19</w:t>
      </w:r>
      <w:r w:rsidR="009F260F">
        <w:rPr>
          <w:sz w:val="24"/>
          <w:szCs w:val="24"/>
        </w:rPr>
        <w:t xml:space="preserve"> </w:t>
      </w:r>
      <w:r w:rsidR="004C0D71">
        <w:rPr>
          <w:sz w:val="24"/>
          <w:szCs w:val="24"/>
        </w:rPr>
        <w:t xml:space="preserve">Youth Cup </w:t>
      </w:r>
      <w:r w:rsidR="009F260F">
        <w:rPr>
          <w:sz w:val="24"/>
          <w:szCs w:val="24"/>
        </w:rPr>
        <w:t>£22</w:t>
      </w:r>
    </w:p>
    <w:p w14:paraId="74D2490D" w14:textId="1660466C" w:rsidR="009F260F" w:rsidRDefault="009F260F" w:rsidP="003C3F32">
      <w:pPr>
        <w:rPr>
          <w:sz w:val="24"/>
          <w:szCs w:val="24"/>
        </w:rPr>
      </w:pPr>
      <w:r>
        <w:rPr>
          <w:sz w:val="24"/>
          <w:szCs w:val="24"/>
        </w:rPr>
        <w:t>All other competitions including Boys and Girls cups from U12 to U1</w:t>
      </w:r>
      <w:r w:rsidR="00842994">
        <w:rPr>
          <w:sz w:val="24"/>
          <w:szCs w:val="24"/>
        </w:rPr>
        <w:t>8</w:t>
      </w:r>
      <w:r>
        <w:rPr>
          <w:sz w:val="24"/>
          <w:szCs w:val="24"/>
        </w:rPr>
        <w:t xml:space="preserve"> age groups are </w:t>
      </w:r>
      <w:r w:rsidR="004C0D71">
        <w:rPr>
          <w:sz w:val="24"/>
          <w:szCs w:val="24"/>
        </w:rPr>
        <w:t>£17 per entry.</w:t>
      </w:r>
    </w:p>
    <w:p w14:paraId="140A7111" w14:textId="7C86432D" w:rsidR="00693E6D" w:rsidRDefault="00EA6A5B" w:rsidP="003C3F32">
      <w:pPr>
        <w:rPr>
          <w:sz w:val="24"/>
          <w:szCs w:val="24"/>
        </w:rPr>
      </w:pPr>
      <w:r>
        <w:rPr>
          <w:sz w:val="24"/>
          <w:szCs w:val="24"/>
        </w:rPr>
        <w:t>Clubs should confirm thei</w:t>
      </w:r>
      <w:r w:rsidR="0038398B">
        <w:rPr>
          <w:sz w:val="24"/>
          <w:szCs w:val="24"/>
        </w:rPr>
        <w:t>r interest to enter the above competitions with a York FA member at your respective league AGM</w:t>
      </w:r>
      <w:r w:rsidR="00095B30">
        <w:rPr>
          <w:sz w:val="24"/>
          <w:szCs w:val="24"/>
        </w:rPr>
        <w:t>.</w:t>
      </w:r>
    </w:p>
    <w:p w14:paraId="39E2AB68" w14:textId="7233B969" w:rsidR="004C0D71" w:rsidRDefault="00095B30" w:rsidP="003C3F32">
      <w:pPr>
        <w:rPr>
          <w:sz w:val="24"/>
          <w:szCs w:val="24"/>
        </w:rPr>
      </w:pPr>
      <w:r>
        <w:rPr>
          <w:sz w:val="24"/>
          <w:szCs w:val="24"/>
        </w:rPr>
        <w:t xml:space="preserve">Applications </w:t>
      </w:r>
      <w:r w:rsidR="00B52BC4">
        <w:rPr>
          <w:sz w:val="24"/>
          <w:szCs w:val="24"/>
        </w:rPr>
        <w:t xml:space="preserve">can be made to the treasurer </w:t>
      </w:r>
      <w:r w:rsidR="00E2714A">
        <w:rPr>
          <w:sz w:val="24"/>
          <w:szCs w:val="24"/>
        </w:rPr>
        <w:t>following the receipt of an invitation</w:t>
      </w:r>
      <w:r w:rsidR="002B48D6">
        <w:rPr>
          <w:sz w:val="24"/>
          <w:szCs w:val="24"/>
        </w:rPr>
        <w:t>.</w:t>
      </w:r>
    </w:p>
    <w:p w14:paraId="0E9A2AE2" w14:textId="2D3EB341" w:rsidR="004C0D71" w:rsidRPr="005A714A" w:rsidRDefault="00B905F2" w:rsidP="003C3F32">
      <w:pPr>
        <w:rPr>
          <w:b/>
          <w:bCs/>
          <w:sz w:val="24"/>
          <w:szCs w:val="24"/>
        </w:rPr>
      </w:pPr>
      <w:r w:rsidRPr="005A714A">
        <w:rPr>
          <w:b/>
          <w:bCs/>
          <w:sz w:val="24"/>
          <w:szCs w:val="24"/>
        </w:rPr>
        <w:t xml:space="preserve">Cup Dates are </w:t>
      </w:r>
      <w:r w:rsidR="00AB3115">
        <w:rPr>
          <w:b/>
          <w:bCs/>
          <w:sz w:val="24"/>
          <w:szCs w:val="24"/>
        </w:rPr>
        <w:t xml:space="preserve">scheduled for </w:t>
      </w:r>
      <w:r w:rsidRPr="005A714A">
        <w:rPr>
          <w:b/>
          <w:bCs/>
          <w:sz w:val="24"/>
          <w:szCs w:val="24"/>
        </w:rPr>
        <w:t>the following weekends.</w:t>
      </w:r>
    </w:p>
    <w:p w14:paraId="156CDF10" w14:textId="77777777" w:rsidR="00806C46" w:rsidRPr="004A6B30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val="en-US"/>
          <w14:ligatures w14:val="none"/>
        </w:rPr>
      </w:pPr>
      <w:r w:rsidRPr="004A6B3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val="en-US"/>
          <w14:ligatures w14:val="none"/>
        </w:rPr>
        <w:t>2024</w:t>
      </w:r>
    </w:p>
    <w:p w14:paraId="0CB627AE" w14:textId="77777777" w:rsidR="00806C46" w:rsidRPr="00806C46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September 28/29</w:t>
      </w:r>
    </w:p>
    <w:p w14:paraId="431D00E6" w14:textId="452FB78D" w:rsidR="00806C46" w:rsidRPr="00806C46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October </w:t>
      </w:r>
      <w:r w:rsidR="00663B99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     </w:t>
      </w: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26/27</w:t>
      </w:r>
    </w:p>
    <w:p w14:paraId="4AB8445B" w14:textId="07B416E4" w:rsidR="00806C46" w:rsidRPr="00806C46" w:rsidRDefault="004A6B30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November</w:t>
      </w:r>
      <w:r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 </w:t>
      </w: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23</w:t>
      </w:r>
      <w:r w:rsidR="00806C46"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/24</w:t>
      </w:r>
    </w:p>
    <w:p w14:paraId="1A2337DE" w14:textId="7360B908" w:rsidR="00806C46" w:rsidRPr="00806C46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December 21/22</w:t>
      </w:r>
      <w:r w:rsidR="00E44555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 (Provisional depending on number of entrants</w:t>
      </w:r>
      <w:r w:rsidR="00124B60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)</w:t>
      </w:r>
    </w:p>
    <w:p w14:paraId="54230D33" w14:textId="77777777" w:rsidR="00806C46" w:rsidRPr="00806C46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val="en-US"/>
          <w14:ligatures w14:val="none"/>
        </w:rPr>
      </w:pPr>
      <w:r w:rsidRPr="00806C46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val="en-US"/>
          <w14:ligatures w14:val="none"/>
        </w:rPr>
        <w:t>2025</w:t>
      </w:r>
    </w:p>
    <w:p w14:paraId="5FBE374A" w14:textId="60856A4D" w:rsidR="00806C46" w:rsidRPr="00806C46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January </w:t>
      </w:r>
      <w:r w:rsidR="00663B99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    </w:t>
      </w: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25/26</w:t>
      </w:r>
    </w:p>
    <w:p w14:paraId="1F5C02F4" w14:textId="746DB82C" w:rsidR="00806C46" w:rsidRPr="00806C46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February </w:t>
      </w:r>
      <w:r w:rsidR="00663B99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  </w:t>
      </w: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22/23</w:t>
      </w:r>
    </w:p>
    <w:p w14:paraId="27EA01CA" w14:textId="074E68B3" w:rsidR="00806C46" w:rsidRPr="00806C46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March </w:t>
      </w:r>
      <w:r w:rsidR="00663B99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      </w:t>
      </w: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29/30</w:t>
      </w:r>
    </w:p>
    <w:p w14:paraId="5753703B" w14:textId="77777777" w:rsidR="00806C46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  <w:r w:rsidRPr="00806C46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Clubs must inform York FA of any County FA fixtures which clash with the above dates.</w:t>
      </w:r>
    </w:p>
    <w:p w14:paraId="4070E330" w14:textId="77777777" w:rsidR="00AB3A0E" w:rsidRDefault="00AB3A0E" w:rsidP="00AB3A0E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</w:p>
    <w:p w14:paraId="58CA7468" w14:textId="0DED1933" w:rsidR="00AB3A0E" w:rsidRDefault="00AB3A0E" w:rsidP="00AB3A0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>Competition Rules can be found at</w:t>
      </w:r>
      <w:r w:rsidR="002A670A"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  <w:t xml:space="preserve">  </w:t>
      </w:r>
      <w:hyperlink r:id="rId7" w:history="1">
        <w:r w:rsidR="002A670A" w:rsidRPr="002A670A">
          <w:rPr>
            <w:color w:val="0000FF"/>
            <w:u w:val="single"/>
          </w:rPr>
          <w:t>York City &amp; District Football Association Documents (yorkfa.co.uk)</w:t>
        </w:r>
      </w:hyperlink>
    </w:p>
    <w:p w14:paraId="092727C4" w14:textId="77777777" w:rsidR="00BF2640" w:rsidRDefault="00BF2640" w:rsidP="00AB3A0E">
      <w:pPr>
        <w:widowControl w:val="0"/>
        <w:autoSpaceDE w:val="0"/>
        <w:autoSpaceDN w:val="0"/>
        <w:adjustRightInd w:val="0"/>
        <w:spacing w:after="0" w:line="240" w:lineRule="auto"/>
      </w:pPr>
    </w:p>
    <w:p w14:paraId="2F064442" w14:textId="77777777" w:rsidR="00BE5427" w:rsidRDefault="00BE5427" w:rsidP="00AB3A0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A2C15A5" w14:textId="77777777" w:rsidR="00BE5427" w:rsidRDefault="00BE5427" w:rsidP="00AB3A0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093A28F" w14:textId="1E756EE5" w:rsidR="00A80622" w:rsidRPr="005A714A" w:rsidRDefault="00A55D4E" w:rsidP="00AB3A0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A714A">
        <w:rPr>
          <w:b/>
          <w:bCs/>
        </w:rPr>
        <w:t>Result and Team st</w:t>
      </w:r>
      <w:r w:rsidR="008F161F" w:rsidRPr="005A714A">
        <w:rPr>
          <w:b/>
          <w:bCs/>
        </w:rPr>
        <w:t>atistics Reporting</w:t>
      </w:r>
    </w:p>
    <w:p w14:paraId="164D6F9F" w14:textId="77777777" w:rsidR="008F161F" w:rsidRDefault="008F161F" w:rsidP="00AB3A0E">
      <w:pPr>
        <w:widowControl w:val="0"/>
        <w:autoSpaceDE w:val="0"/>
        <w:autoSpaceDN w:val="0"/>
        <w:adjustRightInd w:val="0"/>
        <w:spacing w:after="0" w:line="240" w:lineRule="auto"/>
      </w:pPr>
    </w:p>
    <w:p w14:paraId="0589DAC3" w14:textId="50BF1D96" w:rsidR="008F161F" w:rsidRDefault="008F161F" w:rsidP="00AB3A0E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The </w:t>
      </w:r>
      <w:r w:rsidR="00085327">
        <w:t xml:space="preserve">result must </w:t>
      </w:r>
      <w:r>
        <w:t>be entered by 1800 on the day of the fixture via the Match Day app or via FA Full time</w:t>
      </w:r>
      <w:r w:rsidR="00E51246">
        <w:t>.</w:t>
      </w:r>
    </w:p>
    <w:p w14:paraId="09F97605" w14:textId="16A5F109" w:rsidR="00E51246" w:rsidRDefault="00E51246" w:rsidP="00AB3A0E">
      <w:pPr>
        <w:widowControl w:val="0"/>
        <w:autoSpaceDE w:val="0"/>
        <w:autoSpaceDN w:val="0"/>
        <w:adjustRightInd w:val="0"/>
        <w:spacing w:after="0" w:line="240" w:lineRule="auto"/>
      </w:pPr>
      <w:r>
        <w:t>Team sheets and Referees mark must be completed 48 hours after the game</w:t>
      </w:r>
      <w:r w:rsidR="00E47ED9">
        <w:t xml:space="preserve"> excluding Sundays</w:t>
      </w:r>
      <w:r w:rsidR="00423270">
        <w:t>.</w:t>
      </w:r>
      <w:r w:rsidR="005A714A" w:rsidRPr="005A714A">
        <w:t xml:space="preserve"> </w:t>
      </w:r>
      <w:r w:rsidR="005A714A">
        <w:t xml:space="preserve"> </w:t>
      </w:r>
      <w:hyperlink r:id="rId8" w:history="1">
        <w:r w:rsidR="005A714A" w:rsidRPr="005A714A">
          <w:rPr>
            <w:color w:val="0000FF"/>
            <w:u w:val="single"/>
          </w:rPr>
          <w:t>York FA (thefa.com)</w:t>
        </w:r>
      </w:hyperlink>
    </w:p>
    <w:p w14:paraId="3BD1CA39" w14:textId="77777777" w:rsidR="005A714A" w:rsidRPr="00806C46" w:rsidRDefault="005A714A" w:rsidP="00AB3A0E">
      <w:pPr>
        <w:widowControl w:val="0"/>
        <w:autoSpaceDE w:val="0"/>
        <w:autoSpaceDN w:val="0"/>
        <w:adjustRightInd w:val="0"/>
        <w:spacing w:after="0" w:line="240" w:lineRule="auto"/>
      </w:pPr>
    </w:p>
    <w:p w14:paraId="37057D12" w14:textId="77777777" w:rsidR="00806C46" w:rsidRPr="00806C46" w:rsidRDefault="00806C46" w:rsidP="00806C4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/>
          <w14:ligatures w14:val="none"/>
        </w:rPr>
      </w:pPr>
    </w:p>
    <w:p w14:paraId="38F93D7D" w14:textId="1188FAF1" w:rsidR="00B905F2" w:rsidRDefault="00BE5427" w:rsidP="003C3F32">
      <w:pPr>
        <w:rPr>
          <w:b/>
          <w:bCs/>
          <w:sz w:val="24"/>
          <w:szCs w:val="24"/>
        </w:rPr>
      </w:pPr>
      <w:r w:rsidRPr="007E3D67">
        <w:rPr>
          <w:b/>
          <w:bCs/>
          <w:sz w:val="24"/>
          <w:szCs w:val="24"/>
        </w:rPr>
        <w:t>Referee</w:t>
      </w:r>
      <w:r w:rsidR="007E3D67" w:rsidRPr="007E3D67">
        <w:rPr>
          <w:b/>
          <w:bCs/>
          <w:sz w:val="24"/>
          <w:szCs w:val="24"/>
        </w:rPr>
        <w:t xml:space="preserve"> Appointing</w:t>
      </w:r>
    </w:p>
    <w:p w14:paraId="77CA87FA" w14:textId="636B1B53" w:rsidR="00A75CDA" w:rsidRDefault="007E3D67" w:rsidP="003C3F32">
      <w:pPr>
        <w:rPr>
          <w:sz w:val="24"/>
          <w:szCs w:val="24"/>
        </w:rPr>
      </w:pPr>
      <w:r w:rsidRPr="00814A80">
        <w:rPr>
          <w:sz w:val="24"/>
          <w:szCs w:val="24"/>
        </w:rPr>
        <w:t xml:space="preserve">Referees will be appointed by York FA officers, please note that the </w:t>
      </w:r>
      <w:r w:rsidR="00AE0DA7" w:rsidRPr="00814A80">
        <w:rPr>
          <w:sz w:val="24"/>
          <w:szCs w:val="24"/>
        </w:rPr>
        <w:t xml:space="preserve">committee of York FA take safeguarding of Juniors very seriously which includes referees, for your information </w:t>
      </w:r>
      <w:r w:rsidR="00814A80" w:rsidRPr="00814A80">
        <w:rPr>
          <w:sz w:val="24"/>
          <w:szCs w:val="24"/>
        </w:rPr>
        <w:t>match officials under the age of 18 will be wearing a yellow arm band.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533"/>
      </w:tblGrid>
      <w:tr w:rsidR="00A03179" w:rsidRPr="00A03179" w14:paraId="3B5F3B23" w14:textId="77777777" w:rsidTr="00FB4ED9">
        <w:tc>
          <w:tcPr>
            <w:tcW w:w="4536" w:type="dxa"/>
          </w:tcPr>
          <w:p w14:paraId="3467A224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 xml:space="preserve">Referee Fees </w:t>
            </w:r>
          </w:p>
          <w:p w14:paraId="06C4151A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Saturday Senior</w:t>
            </w:r>
          </w:p>
          <w:p w14:paraId="2B6A27A4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Saturday Junior</w:t>
            </w:r>
          </w:p>
          <w:p w14:paraId="227F83F7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U18 Girls/U19 Youth</w:t>
            </w:r>
          </w:p>
          <w:p w14:paraId="10F655DA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U13 to U16 Girls and Boys</w:t>
            </w:r>
          </w:p>
          <w:p w14:paraId="55484BBC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U12 Girls and Boys</w:t>
            </w:r>
          </w:p>
        </w:tc>
        <w:tc>
          <w:tcPr>
            <w:tcW w:w="1533" w:type="dxa"/>
          </w:tcPr>
          <w:p w14:paraId="518E4656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</w:p>
          <w:p w14:paraId="5A2D1F51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£35</w:t>
            </w:r>
          </w:p>
          <w:p w14:paraId="10174A9C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£30</w:t>
            </w:r>
          </w:p>
          <w:p w14:paraId="6895F087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£30</w:t>
            </w:r>
          </w:p>
          <w:p w14:paraId="5B394B2D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£25</w:t>
            </w:r>
          </w:p>
          <w:p w14:paraId="4005D8E9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£22</w:t>
            </w:r>
          </w:p>
        </w:tc>
      </w:tr>
      <w:tr w:rsidR="00A03179" w:rsidRPr="00A03179" w14:paraId="6F503EF6" w14:textId="77777777" w:rsidTr="00FB4ED9">
        <w:tc>
          <w:tcPr>
            <w:tcW w:w="4536" w:type="dxa"/>
          </w:tcPr>
          <w:p w14:paraId="4F6C750C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Assistant Referee Fees</w:t>
            </w:r>
          </w:p>
          <w:p w14:paraId="0ED32434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Saturday Senior/Junior/U19/U18Girls</w:t>
            </w:r>
          </w:p>
          <w:p w14:paraId="5520A65F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U13 to U16</w:t>
            </w:r>
          </w:p>
        </w:tc>
        <w:tc>
          <w:tcPr>
            <w:tcW w:w="1533" w:type="dxa"/>
          </w:tcPr>
          <w:p w14:paraId="609B6F4A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</w:p>
          <w:p w14:paraId="46094F7C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£15</w:t>
            </w:r>
          </w:p>
          <w:p w14:paraId="6E3B2D92" w14:textId="77777777" w:rsidR="00A03179" w:rsidRPr="00A03179" w:rsidRDefault="00A03179" w:rsidP="00A031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</w:pPr>
            <w:r w:rsidRPr="00A03179">
              <w:rPr>
                <w:rFonts w:ascii="Times New Roman" w:eastAsia="Times New Roman" w:hAnsi="Times New Roman"/>
                <w:sz w:val="18"/>
                <w:szCs w:val="24"/>
                <w:lang w:val="en-US"/>
              </w:rPr>
              <w:t>£10</w:t>
            </w:r>
          </w:p>
        </w:tc>
      </w:tr>
    </w:tbl>
    <w:p w14:paraId="30BF5DAB" w14:textId="65C6B910" w:rsidR="00A03179" w:rsidRDefault="00716547" w:rsidP="003C3F32">
      <w:pPr>
        <w:rPr>
          <w:sz w:val="24"/>
          <w:szCs w:val="24"/>
        </w:rPr>
      </w:pPr>
      <w:r>
        <w:rPr>
          <w:sz w:val="24"/>
          <w:szCs w:val="24"/>
        </w:rPr>
        <w:t xml:space="preserve">Expenses will be calculated at </w:t>
      </w:r>
      <w:r w:rsidR="00124B60">
        <w:rPr>
          <w:sz w:val="24"/>
          <w:szCs w:val="24"/>
        </w:rPr>
        <w:t>3</w:t>
      </w:r>
      <w:r>
        <w:rPr>
          <w:sz w:val="24"/>
          <w:szCs w:val="24"/>
        </w:rPr>
        <w:t xml:space="preserve">0p per </w:t>
      </w:r>
      <w:r w:rsidR="00ED2248">
        <w:rPr>
          <w:sz w:val="24"/>
          <w:szCs w:val="24"/>
        </w:rPr>
        <w:t>mile.</w:t>
      </w:r>
    </w:p>
    <w:p w14:paraId="6EDDE846" w14:textId="77777777" w:rsidR="00ED2248" w:rsidRDefault="00ED2248" w:rsidP="003C3F32">
      <w:pPr>
        <w:rPr>
          <w:sz w:val="24"/>
          <w:szCs w:val="24"/>
        </w:rPr>
      </w:pPr>
    </w:p>
    <w:p w14:paraId="1F8136C7" w14:textId="55E8E2D4" w:rsidR="00135132" w:rsidRDefault="00666C2F" w:rsidP="003C3F32">
      <w:pPr>
        <w:rPr>
          <w:sz w:val="24"/>
          <w:szCs w:val="24"/>
        </w:rPr>
      </w:pPr>
      <w:r>
        <w:rPr>
          <w:sz w:val="24"/>
          <w:szCs w:val="24"/>
        </w:rPr>
        <w:t xml:space="preserve">Secretary </w:t>
      </w:r>
      <w:r w:rsidR="00135132">
        <w:rPr>
          <w:sz w:val="24"/>
          <w:szCs w:val="24"/>
        </w:rPr>
        <w:t>Contact Details</w:t>
      </w:r>
    </w:p>
    <w:p w14:paraId="1C0BA9E7" w14:textId="2769C150" w:rsidR="00666C2F" w:rsidRDefault="00666C2F" w:rsidP="003C3F32">
      <w:pPr>
        <w:rPr>
          <w:sz w:val="24"/>
          <w:szCs w:val="24"/>
        </w:rPr>
      </w:pPr>
      <w:r>
        <w:rPr>
          <w:sz w:val="24"/>
          <w:szCs w:val="24"/>
        </w:rPr>
        <w:t>Geoff Hartley</w:t>
      </w:r>
    </w:p>
    <w:p w14:paraId="24319C9D" w14:textId="6314366F" w:rsidR="00666C2F" w:rsidRDefault="008F2D7A" w:rsidP="003C3F32">
      <w:r w:rsidRPr="008F2D7A">
        <w:rPr>
          <w:rFonts w:ascii="Helvetica" w:hAnsi="Helvetica"/>
          <w:color w:val="5A5A5A"/>
          <w:sz w:val="21"/>
          <w:szCs w:val="21"/>
          <w:shd w:val="clear" w:color="auto" w:fill="F5F5F5"/>
        </w:rPr>
        <w:t> </w:t>
      </w:r>
      <w:hyperlink r:id="rId9" w:tgtFrame="_top" w:history="1">
        <w:r w:rsidRPr="008F2D7A">
          <w:rPr>
            <w:rFonts w:ascii="Helvetica" w:hAnsi="Helvetica"/>
            <w:color w:val="23527C"/>
            <w:sz w:val="21"/>
            <w:szCs w:val="21"/>
            <w:u w:val="single"/>
            <w:shd w:val="clear" w:color="auto" w:fill="F5F5F5"/>
          </w:rPr>
          <w:t>secretary@yorkfa.co.uk</w:t>
        </w:r>
      </w:hyperlink>
    </w:p>
    <w:p w14:paraId="118E913D" w14:textId="2E354445" w:rsidR="008F2D7A" w:rsidRPr="00814A80" w:rsidRDefault="008F2D7A" w:rsidP="003C3F32">
      <w:pPr>
        <w:rPr>
          <w:sz w:val="24"/>
          <w:szCs w:val="24"/>
        </w:rPr>
      </w:pPr>
      <w:r>
        <w:t>07716895206</w:t>
      </w:r>
    </w:p>
    <w:p w14:paraId="33058CB2" w14:textId="0DAB9F45" w:rsidR="00A15FEA" w:rsidRPr="00A15FEA" w:rsidRDefault="00A15FEA" w:rsidP="003C3F32">
      <w:pPr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 </w:t>
      </w:r>
    </w:p>
    <w:sectPr w:rsidR="00A15FEA" w:rsidRPr="00A15FEA" w:rsidSect="003C3F3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42B2" w14:textId="77777777" w:rsidR="00FD6F39" w:rsidRDefault="00FD6F39" w:rsidP="007E42FF">
      <w:pPr>
        <w:spacing w:after="0" w:line="240" w:lineRule="auto"/>
      </w:pPr>
      <w:r>
        <w:separator/>
      </w:r>
    </w:p>
  </w:endnote>
  <w:endnote w:type="continuationSeparator" w:id="0">
    <w:p w14:paraId="70C8FE96" w14:textId="77777777" w:rsidR="00FD6F39" w:rsidRDefault="00FD6F39" w:rsidP="007E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1859" w14:textId="58C3C8AD" w:rsidR="003C3F32" w:rsidRDefault="003C3F32">
    <w:pPr>
      <w:pStyle w:val="Footer"/>
    </w:pPr>
    <w:r>
      <w:rPr>
        <w:noProof/>
      </w:rPr>
      <w:drawing>
        <wp:anchor distT="0" distB="0" distL="114300" distR="114300" simplePos="0" relativeHeight="251686400" behindDoc="0" locked="0" layoutInCell="1" allowOverlap="1" wp14:anchorId="450CC7E1" wp14:editId="7D70571E">
          <wp:simplePos x="0" y="0"/>
          <wp:positionH relativeFrom="column">
            <wp:posOffset>3667125</wp:posOffset>
          </wp:positionH>
          <wp:positionV relativeFrom="paragraph">
            <wp:posOffset>-67310</wp:posOffset>
          </wp:positionV>
          <wp:extent cx="1524000" cy="1190625"/>
          <wp:effectExtent l="0" t="0" r="0" b="9525"/>
          <wp:wrapTopAndBottom/>
          <wp:docPr id="15963840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0" locked="0" layoutInCell="1" allowOverlap="1" wp14:anchorId="2C36AFC1" wp14:editId="04D47E54">
          <wp:simplePos x="0" y="0"/>
          <wp:positionH relativeFrom="column">
            <wp:posOffset>5219700</wp:posOffset>
          </wp:positionH>
          <wp:positionV relativeFrom="paragraph">
            <wp:posOffset>279400</wp:posOffset>
          </wp:positionV>
          <wp:extent cx="1809750" cy="695325"/>
          <wp:effectExtent l="0" t="0" r="0" b="9525"/>
          <wp:wrapTopAndBottom/>
          <wp:docPr id="17255818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 wp14:anchorId="324E9CF5" wp14:editId="2A70FDF8">
          <wp:simplePos x="0" y="0"/>
          <wp:positionH relativeFrom="margin">
            <wp:posOffset>-190500</wp:posOffset>
          </wp:positionH>
          <wp:positionV relativeFrom="paragraph">
            <wp:posOffset>273685</wp:posOffset>
          </wp:positionV>
          <wp:extent cx="1694815" cy="737870"/>
          <wp:effectExtent l="0" t="0" r="635" b="5080"/>
          <wp:wrapSquare wrapText="bothSides"/>
          <wp:docPr id="7525908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256" behindDoc="1" locked="0" layoutInCell="1" allowOverlap="1" wp14:anchorId="47E5C800" wp14:editId="604E8691">
          <wp:simplePos x="0" y="0"/>
          <wp:positionH relativeFrom="column">
            <wp:posOffset>1781175</wp:posOffset>
          </wp:positionH>
          <wp:positionV relativeFrom="paragraph">
            <wp:posOffset>226060</wp:posOffset>
          </wp:positionV>
          <wp:extent cx="1792605" cy="774065"/>
          <wp:effectExtent l="0" t="0" r="0" b="6985"/>
          <wp:wrapTight wrapText="bothSides">
            <wp:wrapPolygon edited="0">
              <wp:start x="0" y="0"/>
              <wp:lineTo x="0" y="21263"/>
              <wp:lineTo x="21348" y="21263"/>
              <wp:lineTo x="21348" y="0"/>
              <wp:lineTo x="0" y="0"/>
            </wp:wrapPolygon>
          </wp:wrapTight>
          <wp:docPr id="51989878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C63A" w14:textId="77777777" w:rsidR="00FD6F39" w:rsidRDefault="00FD6F39" w:rsidP="007E42FF">
      <w:pPr>
        <w:spacing w:after="0" w:line="240" w:lineRule="auto"/>
      </w:pPr>
      <w:r>
        <w:separator/>
      </w:r>
    </w:p>
  </w:footnote>
  <w:footnote w:type="continuationSeparator" w:id="0">
    <w:p w14:paraId="667E66F0" w14:textId="77777777" w:rsidR="00FD6F39" w:rsidRDefault="00FD6F39" w:rsidP="007E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D34E" w14:textId="48946A05" w:rsidR="003C3F32" w:rsidRDefault="005E1594">
    <w:pPr>
      <w:pStyle w:val="Header"/>
    </w:pPr>
    <w:r>
      <w:rPr>
        <w:noProof/>
      </w:rPr>
      <w:drawing>
        <wp:anchor distT="0" distB="0" distL="114300" distR="114300" simplePos="0" relativeHeight="251687424" behindDoc="0" locked="0" layoutInCell="1" allowOverlap="1" wp14:anchorId="1CC7ED03" wp14:editId="597BD9ED">
          <wp:simplePos x="0" y="0"/>
          <wp:positionH relativeFrom="column">
            <wp:posOffset>2543175</wp:posOffset>
          </wp:positionH>
          <wp:positionV relativeFrom="paragraph">
            <wp:posOffset>7620</wp:posOffset>
          </wp:positionV>
          <wp:extent cx="1264920" cy="1171575"/>
          <wp:effectExtent l="0" t="0" r="0" b="9525"/>
          <wp:wrapTopAndBottom/>
          <wp:docPr id="19012118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A2"/>
    <w:rsid w:val="000140BC"/>
    <w:rsid w:val="00047EEF"/>
    <w:rsid w:val="00053F68"/>
    <w:rsid w:val="00085327"/>
    <w:rsid w:val="00085668"/>
    <w:rsid w:val="00093E00"/>
    <w:rsid w:val="00095B30"/>
    <w:rsid w:val="000A4570"/>
    <w:rsid w:val="000B0E03"/>
    <w:rsid w:val="000F750C"/>
    <w:rsid w:val="00115020"/>
    <w:rsid w:val="00124B60"/>
    <w:rsid w:val="00131147"/>
    <w:rsid w:val="00135132"/>
    <w:rsid w:val="0015505D"/>
    <w:rsid w:val="00156C6B"/>
    <w:rsid w:val="0017112D"/>
    <w:rsid w:val="001758F1"/>
    <w:rsid w:val="00175DF6"/>
    <w:rsid w:val="00185E7D"/>
    <w:rsid w:val="001922BF"/>
    <w:rsid w:val="00196954"/>
    <w:rsid w:val="00207E3E"/>
    <w:rsid w:val="002304F6"/>
    <w:rsid w:val="00240441"/>
    <w:rsid w:val="002767BA"/>
    <w:rsid w:val="002A0FDB"/>
    <w:rsid w:val="002A670A"/>
    <w:rsid w:val="002B48D6"/>
    <w:rsid w:val="002C7A0B"/>
    <w:rsid w:val="0030159B"/>
    <w:rsid w:val="00334B8B"/>
    <w:rsid w:val="00375D0B"/>
    <w:rsid w:val="0038398B"/>
    <w:rsid w:val="003B2146"/>
    <w:rsid w:val="003C3F32"/>
    <w:rsid w:val="003C4CC9"/>
    <w:rsid w:val="003E4D45"/>
    <w:rsid w:val="003F121C"/>
    <w:rsid w:val="003F5911"/>
    <w:rsid w:val="003F6A35"/>
    <w:rsid w:val="00405CCF"/>
    <w:rsid w:val="00423270"/>
    <w:rsid w:val="00443DEA"/>
    <w:rsid w:val="00446636"/>
    <w:rsid w:val="004A6B30"/>
    <w:rsid w:val="004C0D71"/>
    <w:rsid w:val="0050778E"/>
    <w:rsid w:val="00564F9D"/>
    <w:rsid w:val="00583053"/>
    <w:rsid w:val="005A714A"/>
    <w:rsid w:val="005E1594"/>
    <w:rsid w:val="005F5CCC"/>
    <w:rsid w:val="00605243"/>
    <w:rsid w:val="00663B99"/>
    <w:rsid w:val="00666C2F"/>
    <w:rsid w:val="006872D0"/>
    <w:rsid w:val="00693E6D"/>
    <w:rsid w:val="006C7FC4"/>
    <w:rsid w:val="006D5AAD"/>
    <w:rsid w:val="006E1807"/>
    <w:rsid w:val="006F278F"/>
    <w:rsid w:val="006F781C"/>
    <w:rsid w:val="00701304"/>
    <w:rsid w:val="00716547"/>
    <w:rsid w:val="00761C27"/>
    <w:rsid w:val="00765BA2"/>
    <w:rsid w:val="00786E44"/>
    <w:rsid w:val="007926C4"/>
    <w:rsid w:val="007A6F0B"/>
    <w:rsid w:val="007C384F"/>
    <w:rsid w:val="007C7105"/>
    <w:rsid w:val="007D418C"/>
    <w:rsid w:val="007E30D4"/>
    <w:rsid w:val="007E3D67"/>
    <w:rsid w:val="007E42FF"/>
    <w:rsid w:val="00802B12"/>
    <w:rsid w:val="00806C46"/>
    <w:rsid w:val="00814A80"/>
    <w:rsid w:val="00842994"/>
    <w:rsid w:val="00867D5C"/>
    <w:rsid w:val="008866EC"/>
    <w:rsid w:val="00896598"/>
    <w:rsid w:val="008A1227"/>
    <w:rsid w:val="008B3384"/>
    <w:rsid w:val="008C14CF"/>
    <w:rsid w:val="008D5519"/>
    <w:rsid w:val="008F161F"/>
    <w:rsid w:val="008F2D7A"/>
    <w:rsid w:val="00971BB1"/>
    <w:rsid w:val="009A5876"/>
    <w:rsid w:val="009C5D84"/>
    <w:rsid w:val="009F260F"/>
    <w:rsid w:val="00A001B6"/>
    <w:rsid w:val="00A03179"/>
    <w:rsid w:val="00A15577"/>
    <w:rsid w:val="00A15FEA"/>
    <w:rsid w:val="00A22249"/>
    <w:rsid w:val="00A4465A"/>
    <w:rsid w:val="00A55D4E"/>
    <w:rsid w:val="00A57EE6"/>
    <w:rsid w:val="00A75CDA"/>
    <w:rsid w:val="00A80622"/>
    <w:rsid w:val="00A80B7D"/>
    <w:rsid w:val="00A8618B"/>
    <w:rsid w:val="00AB3115"/>
    <w:rsid w:val="00AB3A0E"/>
    <w:rsid w:val="00AC1034"/>
    <w:rsid w:val="00AD674F"/>
    <w:rsid w:val="00AE0DA7"/>
    <w:rsid w:val="00AF2C27"/>
    <w:rsid w:val="00B25373"/>
    <w:rsid w:val="00B3645F"/>
    <w:rsid w:val="00B52BC4"/>
    <w:rsid w:val="00B54A77"/>
    <w:rsid w:val="00B61694"/>
    <w:rsid w:val="00B639EB"/>
    <w:rsid w:val="00B905F2"/>
    <w:rsid w:val="00BA48F5"/>
    <w:rsid w:val="00BB08A2"/>
    <w:rsid w:val="00BB670A"/>
    <w:rsid w:val="00BE5427"/>
    <w:rsid w:val="00BF2640"/>
    <w:rsid w:val="00BF78A7"/>
    <w:rsid w:val="00C0400B"/>
    <w:rsid w:val="00C14832"/>
    <w:rsid w:val="00C27BAA"/>
    <w:rsid w:val="00C41D6A"/>
    <w:rsid w:val="00C6062F"/>
    <w:rsid w:val="00C629E2"/>
    <w:rsid w:val="00C93441"/>
    <w:rsid w:val="00CA4763"/>
    <w:rsid w:val="00CA74EC"/>
    <w:rsid w:val="00CA7A1B"/>
    <w:rsid w:val="00D818B6"/>
    <w:rsid w:val="00D84564"/>
    <w:rsid w:val="00D977F2"/>
    <w:rsid w:val="00DB27AB"/>
    <w:rsid w:val="00DF7956"/>
    <w:rsid w:val="00E2714A"/>
    <w:rsid w:val="00E32BA7"/>
    <w:rsid w:val="00E44555"/>
    <w:rsid w:val="00E47ED9"/>
    <w:rsid w:val="00E51246"/>
    <w:rsid w:val="00E53C9A"/>
    <w:rsid w:val="00E5469E"/>
    <w:rsid w:val="00E56055"/>
    <w:rsid w:val="00E61D07"/>
    <w:rsid w:val="00E7667F"/>
    <w:rsid w:val="00E834BE"/>
    <w:rsid w:val="00E968A7"/>
    <w:rsid w:val="00EA6A5B"/>
    <w:rsid w:val="00ED2248"/>
    <w:rsid w:val="00EE1653"/>
    <w:rsid w:val="00F00CF2"/>
    <w:rsid w:val="00F11CEA"/>
    <w:rsid w:val="00F14441"/>
    <w:rsid w:val="00FC5E37"/>
    <w:rsid w:val="00FC6B96"/>
    <w:rsid w:val="00FD6F39"/>
    <w:rsid w:val="00FE33D8"/>
    <w:rsid w:val="00FE44A2"/>
    <w:rsid w:val="00FE498D"/>
    <w:rsid w:val="00FE5FC6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29FC5"/>
  <w15:chartTrackingRefBased/>
  <w15:docId w15:val="{FA7A1B64-4762-4508-B656-57BD5036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B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FF"/>
  </w:style>
  <w:style w:type="paragraph" w:styleId="Footer">
    <w:name w:val="footer"/>
    <w:basedOn w:val="Normal"/>
    <w:link w:val="FooterChar"/>
    <w:uiPriority w:val="99"/>
    <w:unhideWhenUsed/>
    <w:rsid w:val="007E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FF"/>
  </w:style>
  <w:style w:type="table" w:styleId="TableGrid">
    <w:name w:val="Table Grid"/>
    <w:basedOn w:val="TableNormal"/>
    <w:uiPriority w:val="59"/>
    <w:rsid w:val="00A031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time.thefa.com/index.html?league=1827211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rkfa.co.uk/document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yorkfa.co.uk?Subject=York%20City%20&amp;%20District%20Football%20Association%20Enquir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9D62-3017-4135-AAF3-1132C84F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Hartley</dc:creator>
  <cp:keywords/>
  <dc:description/>
  <cp:lastModifiedBy>Geoff Hartley</cp:lastModifiedBy>
  <cp:revision>50</cp:revision>
  <dcterms:created xsi:type="dcterms:W3CDTF">2024-06-04T10:56:00Z</dcterms:created>
  <dcterms:modified xsi:type="dcterms:W3CDTF">2024-06-04T16:43:00Z</dcterms:modified>
</cp:coreProperties>
</file>